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E6AB7">
        <w:trPr>
          <w:trHeight w:hRule="exact" w:val="3031"/>
        </w:trPr>
        <w:tc>
          <w:tcPr>
            <w:tcW w:w="10716" w:type="dxa"/>
          </w:tcPr>
          <w:p w:rsidR="000E6AB7" w:rsidRDefault="000444B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B7">
        <w:trPr>
          <w:trHeight w:hRule="exact" w:val="8335"/>
        </w:trPr>
        <w:tc>
          <w:tcPr>
            <w:tcW w:w="10716" w:type="dxa"/>
            <w:vAlign w:val="center"/>
          </w:tcPr>
          <w:p w:rsidR="000E6AB7" w:rsidRDefault="000444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22.12.2014 N 1061н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"Бухгалтер"</w:t>
            </w:r>
            <w:r>
              <w:rPr>
                <w:sz w:val="48"/>
                <w:szCs w:val="48"/>
              </w:rPr>
              <w:br/>
              <w:t>(Зарегистрировано в Минюсте России 23.01.2015 N 35697)</w:t>
            </w:r>
          </w:p>
        </w:tc>
      </w:tr>
      <w:tr w:rsidR="000E6AB7">
        <w:trPr>
          <w:trHeight w:hRule="exact" w:val="3031"/>
        </w:trPr>
        <w:tc>
          <w:tcPr>
            <w:tcW w:w="10716" w:type="dxa"/>
            <w:vAlign w:val="center"/>
          </w:tcPr>
          <w:p w:rsidR="000E6AB7" w:rsidRDefault="000444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E6AB7" w:rsidRDefault="000E6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E6AB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E6AB7" w:rsidRDefault="000E6AB7">
      <w:pPr>
        <w:pStyle w:val="ConsPlusNormal"/>
        <w:jc w:val="both"/>
        <w:outlineLvl w:val="0"/>
      </w:pPr>
    </w:p>
    <w:p w:rsidR="000E6AB7" w:rsidRDefault="000444B2">
      <w:pPr>
        <w:pStyle w:val="ConsPlusNormal"/>
        <w:outlineLvl w:val="0"/>
      </w:pPr>
      <w:r>
        <w:t>Зарегистрировано в Минюсте России 23 января 2015 г. N 35697</w:t>
      </w:r>
    </w:p>
    <w:p w:rsidR="000E6AB7" w:rsidRDefault="000E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ПРИКАЗ</w:t>
      </w:r>
    </w:p>
    <w:p w:rsidR="000E6AB7" w:rsidRDefault="000444B2">
      <w:pPr>
        <w:pStyle w:val="ConsPlusTitle"/>
        <w:jc w:val="center"/>
      </w:pPr>
      <w:r>
        <w:t>от 22 декабря 2014 г. N 1061н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E6AB7" w:rsidRDefault="000444B2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7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right"/>
      </w:pPr>
      <w:r>
        <w:t>Министр</w:t>
      </w:r>
    </w:p>
    <w:p w:rsidR="000E6AB7" w:rsidRDefault="000444B2">
      <w:pPr>
        <w:pStyle w:val="ConsPlusNormal"/>
        <w:jc w:val="right"/>
      </w:pPr>
      <w:r>
        <w:t>М.А.ТОПИЛИН</w:t>
      </w: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right"/>
        <w:outlineLvl w:val="0"/>
      </w:pPr>
      <w:r>
        <w:t>Утвержден</w:t>
      </w:r>
    </w:p>
    <w:p w:rsidR="000E6AB7" w:rsidRDefault="000444B2">
      <w:pPr>
        <w:pStyle w:val="ConsPlusNormal"/>
        <w:jc w:val="right"/>
      </w:pPr>
      <w:r>
        <w:t>приказом Министерства труда</w:t>
      </w:r>
    </w:p>
    <w:p w:rsidR="000E6AB7" w:rsidRDefault="000444B2">
      <w:pPr>
        <w:pStyle w:val="ConsPlusNormal"/>
        <w:jc w:val="right"/>
      </w:pPr>
      <w:r>
        <w:t>и социальной защиты</w:t>
      </w:r>
    </w:p>
    <w:p w:rsidR="000E6AB7" w:rsidRDefault="000444B2">
      <w:pPr>
        <w:pStyle w:val="ConsPlusNormal"/>
        <w:jc w:val="right"/>
      </w:pPr>
      <w:r>
        <w:t>Российской Федерации</w:t>
      </w:r>
    </w:p>
    <w:p w:rsidR="000E6AB7" w:rsidRDefault="000444B2">
      <w:pPr>
        <w:pStyle w:val="ConsPlusNormal"/>
        <w:jc w:val="right"/>
      </w:pPr>
      <w:r>
        <w:t>от 22 декабря 2014 г. N 1061н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Title"/>
        <w:jc w:val="center"/>
      </w:pPr>
      <w:bookmarkStart w:id="1" w:name="Par27"/>
      <w:bookmarkEnd w:id="1"/>
      <w:r>
        <w:t>ПРОФЕССИОНАЛЬНЫЙ СТАНДАРТ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БУХГАЛТЕР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5"/>
        <w:gridCol w:w="2234"/>
      </w:tblGrid>
      <w:tr w:rsidR="000E6AB7">
        <w:tc>
          <w:tcPr>
            <w:tcW w:w="7425" w:type="dxa"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309</w:t>
            </w:r>
          </w:p>
        </w:tc>
      </w:tr>
      <w:tr w:rsidR="000E6AB7">
        <w:tc>
          <w:tcPr>
            <w:tcW w:w="7425" w:type="dxa"/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I. Общие сведения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480"/>
        <w:gridCol w:w="1020"/>
      </w:tblGrid>
      <w:tr w:rsidR="000E6AB7">
        <w:tc>
          <w:tcPr>
            <w:tcW w:w="8164" w:type="dxa"/>
            <w:tcBorders>
              <w:bottom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08.002</w:t>
            </w:r>
          </w:p>
        </w:tc>
      </w:tr>
      <w:tr w:rsidR="000E6AB7">
        <w:tc>
          <w:tcPr>
            <w:tcW w:w="81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Основная цель вида профессиональной деятельности: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E6AB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lastRenderedPageBreak/>
        <w:t>Группа занятий: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794"/>
        <w:gridCol w:w="3855"/>
      </w:tblGrid>
      <w:tr w:rsidR="000E6A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  <w:jc w:val="both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E6A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  <w:jc w:val="both"/>
            </w:pPr>
            <w:hyperlink r:id="rId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E6AB7">
        <w:tc>
          <w:tcPr>
            <w:tcW w:w="113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ОКЗ) </w:t>
            </w:r>
            <w:hyperlink w:anchor="Par683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</w:t>
            </w: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Отнесение к видам экономической деятельности: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7"/>
      </w:tblGrid>
      <w:tr w:rsidR="000E6AB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0444B2">
                <w:rPr>
                  <w:color w:val="0000FF"/>
                </w:rPr>
                <w:t>01</w:t>
              </w:r>
            </w:hyperlink>
            <w:r w:rsidR="000444B2">
              <w:t xml:space="preserve"> - </w:t>
            </w: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0444B2"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0E6AB7">
        <w:tc>
          <w:tcPr>
            <w:tcW w:w="2362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ОКВЭД) </w:t>
            </w:r>
            <w:hyperlink w:anchor="Par684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E6AB7" w:rsidRDefault="000444B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E6AB7" w:rsidRDefault="000444B2">
      <w:pPr>
        <w:pStyle w:val="ConsPlusNormal"/>
        <w:jc w:val="center"/>
      </w:pPr>
      <w:r>
        <w:t>профессиональной деятельности)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0E6AB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E6AB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E6AB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3.1. Обобщенная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7"/>
        <w:gridCol w:w="3446"/>
        <w:gridCol w:w="610"/>
        <w:gridCol w:w="715"/>
        <w:gridCol w:w="1824"/>
        <w:gridCol w:w="1077"/>
      </w:tblGrid>
      <w:tr w:rsidR="000E6AB7"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6860"/>
      </w:tblGrid>
      <w:tr w:rsidR="000E6AB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803"/>
      </w:tblGrid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E6AB7" w:rsidRDefault="000444B2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Дополнительные характеристики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1109"/>
        <w:gridCol w:w="5386"/>
      </w:tblGrid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E6AB7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  <w:tr w:rsidR="000E6AB7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1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ЕКС </w:t>
            </w:r>
            <w:hyperlink w:anchor="Par685" w:tooltip="&lt;3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ОКСО </w:t>
            </w:r>
            <w:hyperlink w:anchor="Par686" w:tooltip="&lt;4&gt; Общероссийский классификатор специальностей по образованию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Экономика и управление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3.1.1.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99"/>
        <w:gridCol w:w="629"/>
        <w:gridCol w:w="893"/>
        <w:gridCol w:w="1776"/>
        <w:gridCol w:w="794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200"/>
      </w:tblGrid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3.1.2.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147"/>
        <w:gridCol w:w="734"/>
        <w:gridCol w:w="1077"/>
        <w:gridCol w:w="1738"/>
        <w:gridCol w:w="510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9"/>
        <w:gridCol w:w="7313"/>
      </w:tblGrid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3.1.3.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742"/>
        <w:gridCol w:w="794"/>
        <w:gridCol w:w="998"/>
        <w:gridCol w:w="1871"/>
        <w:gridCol w:w="794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7373"/>
      </w:tblGrid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информации для составления оборотно-сальдовой ведомости, главной книги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3.2. Обобщенная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368"/>
        <w:gridCol w:w="739"/>
        <w:gridCol w:w="734"/>
        <w:gridCol w:w="1644"/>
        <w:gridCol w:w="510"/>
      </w:tblGrid>
      <w:tr w:rsidR="000E6AB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6973"/>
      </w:tblGrid>
      <w:tr w:rsidR="000E6AB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Главный бухгалтер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6"/>
        <w:gridCol w:w="7087"/>
      </w:tblGrid>
      <w:tr w:rsidR="000E6AB7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Высшее образование</w:t>
            </w:r>
          </w:p>
          <w:p w:rsidR="000E6AB7" w:rsidRDefault="000444B2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0E6AB7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E6AB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ar687" w:tooltip="&lt;5&gt; Федеральный закон о бухгалтерском учете от 06.12.2011 N 402-ФЗ, статья 7 (Собрание законодательства Российской Федерации, 2011, N 50, ст. 7344; 2013, N 27, ст. 3477, N 30, ст. 4084, N 52, ст. 6990; 2014, N 45, ст. 6154)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E6AB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Дополнительные характеристики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042"/>
        <w:gridCol w:w="5386"/>
      </w:tblGrid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E6AB7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0E6AB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4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      <w:r w:rsidR="000444B2"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Главный бухгалтер</w:t>
            </w:r>
          </w:p>
        </w:tc>
      </w:tr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4808EC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Экономика и управление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3.2.1.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6"/>
        <w:gridCol w:w="1191"/>
        <w:gridCol w:w="1690"/>
        <w:gridCol w:w="567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E6AB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3.2.2.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685"/>
        <w:gridCol w:w="758"/>
        <w:gridCol w:w="1361"/>
        <w:gridCol w:w="1814"/>
        <w:gridCol w:w="510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143"/>
      </w:tblGrid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3.2.3.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964"/>
        <w:gridCol w:w="864"/>
        <w:gridCol w:w="1646"/>
        <w:gridCol w:w="737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973"/>
      </w:tblGrid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3.2.4.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288"/>
        <w:gridCol w:w="964"/>
        <w:gridCol w:w="1147"/>
        <w:gridCol w:w="2011"/>
        <w:gridCol w:w="567"/>
      </w:tblGrid>
      <w:tr w:rsidR="000E6AB7"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0"/>
        <w:gridCol w:w="7030"/>
      </w:tblGrid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3.2.5.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1"/>
        <w:gridCol w:w="1247"/>
        <w:gridCol w:w="1776"/>
        <w:gridCol w:w="454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E6AB7" w:rsidRDefault="000444B2">
      <w:pPr>
        <w:pStyle w:val="ConsPlusNormal"/>
        <w:jc w:val="center"/>
      </w:pPr>
      <w:r>
        <w:t>профессионального стандарта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4.1. Ответственная организация-разработчик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0E6AB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E6AB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ind w:firstLine="540"/>
        <w:jc w:val="both"/>
      </w:pPr>
      <w:r>
        <w:t>--------------------------------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2" w:name="Par683"/>
      <w:bookmarkEnd w:id="2"/>
      <w:r>
        <w:t xml:space="preserve">&lt;1&gt; Общероссийский </w:t>
      </w:r>
      <w:hyperlink r:id="rId2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3" w:name="Par684"/>
      <w:bookmarkEnd w:id="3"/>
      <w:r>
        <w:t xml:space="preserve">&lt;2&gt; Общероссийский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4" w:name="Par685"/>
      <w:bookmarkEnd w:id="4"/>
      <w:r>
        <w:t xml:space="preserve">&lt;3&gt; Единый квалификационный </w:t>
      </w:r>
      <w:hyperlink r:id="rId29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5" w:name="Par686"/>
      <w:bookmarkEnd w:id="5"/>
      <w:r>
        <w:t xml:space="preserve">&lt;4&gt; Общероссийский </w:t>
      </w:r>
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6" w:name="Par687"/>
      <w:bookmarkEnd w:id="6"/>
      <w:r>
        <w:t xml:space="preserve">&lt;5&gt; Федеральный закон о бухгалтерском учете от 06.12.2011 N 402-ФЗ, </w:t>
      </w:r>
      <w:hyperlink r:id="rId31" w:tooltip="Федеральный закон от 06.12.2011 N 402-ФЗ (ред. от 31.12.2017) &quot;О бухгалтерском учете&quot;{КонсультантПлюс}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AB7" w:rsidSect="000E6AB7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32" w:rsidRDefault="004D4C32">
      <w:pPr>
        <w:spacing w:after="0" w:line="240" w:lineRule="auto"/>
      </w:pPr>
      <w:r>
        <w:separator/>
      </w:r>
    </w:p>
  </w:endnote>
  <w:endnote w:type="continuationSeparator" w:id="0">
    <w:p w:rsidR="004D4C32" w:rsidRDefault="004D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BE" w:rsidRDefault="00070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70BB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4808E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70BB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F860EC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F860EC">
              <w:rPr>
                <w:noProof/>
              </w:rPr>
              <w:t>2</w:t>
            </w:r>
          </w:fldSimple>
        </w:p>
      </w:tc>
    </w:tr>
  </w:tbl>
  <w:p w:rsidR="00070BBE" w:rsidRDefault="00070BB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32" w:rsidRDefault="004D4C32">
      <w:pPr>
        <w:spacing w:after="0" w:line="240" w:lineRule="auto"/>
      </w:pPr>
      <w:r>
        <w:separator/>
      </w:r>
    </w:p>
  </w:footnote>
  <w:footnote w:type="continuationSeparator" w:id="0">
    <w:p w:rsidR="004D4C32" w:rsidRDefault="004D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70BB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22.12.2014 N 1061н</w:t>
          </w:r>
          <w:r>
            <w:rPr>
              <w:sz w:val="16"/>
              <w:szCs w:val="16"/>
            </w:rPr>
            <w:br/>
            <w:t>"Об утверждении профессионального стандарта "Бухгалтер"</w:t>
          </w:r>
          <w:r>
            <w:rPr>
              <w:sz w:val="16"/>
              <w:szCs w:val="16"/>
            </w:rPr>
            <w:br/>
            <w:t>(Зарегистрировано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center"/>
            <w:rPr>
              <w:sz w:val="24"/>
              <w:szCs w:val="24"/>
            </w:rPr>
          </w:pPr>
        </w:p>
        <w:p w:rsidR="00070BBE" w:rsidRDefault="00070B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70BBE" w:rsidRDefault="00070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0BBE" w:rsidRDefault="00070BB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0444B2"/>
    <w:rsid w:val="000444B2"/>
    <w:rsid w:val="00070BBE"/>
    <w:rsid w:val="000E6AB7"/>
    <w:rsid w:val="004808EC"/>
    <w:rsid w:val="004D4C32"/>
    <w:rsid w:val="00C27521"/>
    <w:rsid w:val="00F8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9C7ACC21A7AEB1C1F1F1DABF98A8B1441ADA589B696019F208gAZ0H" TargetMode="External"/><Relationship Id="rId13" Type="http://schemas.openxmlformats.org/officeDocument/2006/relationships/hyperlink" Target="consultantplus://offline/ref=6041DA8CAA149AB815789C7ACC21A7AEB2C9F4FEDABE98A8B1441ADA58g9ZBH" TargetMode="External"/><Relationship Id="rId18" Type="http://schemas.openxmlformats.org/officeDocument/2006/relationships/hyperlink" Target="consultantplus://offline/ref=6041DA8CAA149AB815789C7ACC21A7AEB2C9F4FEDABE98A8B1441ADA589B696019F208A8FEA3D431g0Z2H" TargetMode="External"/><Relationship Id="rId26" Type="http://schemas.openxmlformats.org/officeDocument/2006/relationships/hyperlink" Target="consultantplus://offline/ref=3A5DF749BF9C3FBFA1C09A670503DF8D4C7DC76A5D9B2AA8B441BC3685426E18E84C80C8EC56914Fh3Z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41DA8CAA149AB815789C7ACC21A7AEB2C9F4FEDABE98A8B1441ADA58g9ZB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041DA8CAA149AB815789C7ACC21A7AEB2C9F4FEDABE98A8B1441ADA589B696019F208A8FEA3D438g0Z1H" TargetMode="External"/><Relationship Id="rId17" Type="http://schemas.openxmlformats.org/officeDocument/2006/relationships/hyperlink" Target="consultantplus://offline/ref=6041DA8CAA149AB815789C7ACC21A7AEB2C9F4FEDABE98A8B1441ADA58g9ZBH" TargetMode="External"/><Relationship Id="rId25" Type="http://schemas.openxmlformats.org/officeDocument/2006/relationships/hyperlink" Target="consultantplus://offline/ref=3A5DF749BF9C3FBFA1C09A670503DF8D4C7DC76A5D9B2AA8B441BC3685h4Z2H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1DA8CAA149AB815789C7ACC21A7AEB1C1F2FDD9B998A8B1441ADA58g9ZBH" TargetMode="External"/><Relationship Id="rId20" Type="http://schemas.openxmlformats.org/officeDocument/2006/relationships/hyperlink" Target="consultantplus://offline/ref=6041DA8CAA149AB815789C7ACC21A7AEB2C9F4F1D8B998A8B1441ADA589B696019F208A8FEA3D136g0Z3H" TargetMode="External"/><Relationship Id="rId29" Type="http://schemas.openxmlformats.org/officeDocument/2006/relationships/hyperlink" Target="consultantplus://offline/ref=3A5DF749BF9C3FBFA1C09A670503DF8D4C7DC066589D2AA8B441BC3685426E18E84C80C8EC569249h3Z2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41DA8CAA149AB815789C7ACC21A7AEB2C9F4FEDABE98A8B1441ADA589B696019F208A8FEA3D431g0Z2H" TargetMode="External"/><Relationship Id="rId24" Type="http://schemas.openxmlformats.org/officeDocument/2006/relationships/hyperlink" Target="consultantplus://offline/ref=6041DA8CAA149AB815789C7ACC21A7AEB2C9F3FDDDBF98A8B1441ADA589B696019F208A8FEA3D230g0ZAH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41DA8CAA149AB815789C7ACC21A7AEB1C1F2FDD9B998A8B1441ADA589B696019F208A8FEA6D432g0ZBH" TargetMode="External"/><Relationship Id="rId23" Type="http://schemas.openxmlformats.org/officeDocument/2006/relationships/hyperlink" Target="consultantplus://offline/ref=6041DA8CAA149AB815789C7ACC21A7AEB2C9F4FEDABE98A8B1441ADA589B696019F208A8FEA3D136g0Z7H" TargetMode="External"/><Relationship Id="rId28" Type="http://schemas.openxmlformats.org/officeDocument/2006/relationships/hyperlink" Target="consultantplus://offline/ref=3A5DF749BF9C3FBFA1C09A670503DF8D4F75C1665C9B2AA8B441BC3685h4Z2H" TargetMode="External"/><Relationship Id="rId10" Type="http://schemas.openxmlformats.org/officeDocument/2006/relationships/hyperlink" Target="consultantplus://offline/ref=6041DA8CAA149AB815789C7ACC21A7AEB2C9F4FEDABE98A8B1441ADA589B696019F208A8FEA3D136g0Z7H" TargetMode="External"/><Relationship Id="rId19" Type="http://schemas.openxmlformats.org/officeDocument/2006/relationships/hyperlink" Target="consultantplus://offline/ref=6041DA8CAA149AB815789C7ACC21A7AEB2C9F4FEDABE98A8B1441ADA589B696019F208A8FEA3D438g0Z1H" TargetMode="External"/><Relationship Id="rId31" Type="http://schemas.openxmlformats.org/officeDocument/2006/relationships/hyperlink" Target="consultantplus://offline/ref=3A5DF749BF9C3FBFA1C09A670503DF8D4F74C46B5E9D2AA8B441BC3685426E18E84C80C8EC56924Ch3Z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41DA8CAA149AB815789C7ACC21A7AEB2C9F4FEDABE98A8B1441ADA589B696019F208A8FEA3D336g0Z5H" TargetMode="External"/><Relationship Id="rId14" Type="http://schemas.openxmlformats.org/officeDocument/2006/relationships/hyperlink" Target="consultantplus://offline/ref=6041DA8CAA149AB815789C7ACC21A7AEB1C1F2FDD9B998A8B1441ADA589B696019F208A8FEA3D333g0Z5H" TargetMode="External"/><Relationship Id="rId22" Type="http://schemas.openxmlformats.org/officeDocument/2006/relationships/hyperlink" Target="consultantplus://offline/ref=6041DA8CAA149AB815789C7ACC21A7AEB2C9F4FEDABE98A8B1441ADA589B696019F208A8FEA3D336g0Z5H" TargetMode="External"/><Relationship Id="rId27" Type="http://schemas.openxmlformats.org/officeDocument/2006/relationships/hyperlink" Target="consultantplus://offline/ref=3A5DF749BF9C3FBFA1C09A670503DF8D4C7DC7655F9C2AA8B441BC3685h4Z2H" TargetMode="External"/><Relationship Id="rId30" Type="http://schemas.openxmlformats.org/officeDocument/2006/relationships/hyperlink" Target="consultantplus://offline/ref=3A5DF749BF9C3FBFA1C09A670503DF8D4C7DC76A5D9B2AA8B441BC3685h4Z2H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7426</Words>
  <Characters>42333</Characters>
  <Application>Microsoft Office Word</Application>
  <DocSecurity>6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22.12.2014 N 1061н"Об утверждении профессионального стандарта "Бухгалтер"(Зарегистрировано в Минюсте России 23.01.2015 N 35697)</vt:lpstr>
    </vt:vector>
  </TitlesOfParts>
  <Company>КонсультантПлюс Версия 4017.00.93</Company>
  <LinksUpToDate>false</LinksUpToDate>
  <CharactersWithSpaces>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22.12.2014 N 1061н"Об утверждении профессионального стандарта "Бухгалтер"(Зарегистрировано в Минюсте России 23.01.2015 N 35697)</dc:title>
  <dc:creator>Konstantin</dc:creator>
  <cp:lastModifiedBy>DS130new</cp:lastModifiedBy>
  <cp:revision>2</cp:revision>
  <cp:lastPrinted>2018-11-12T18:31:00Z</cp:lastPrinted>
  <dcterms:created xsi:type="dcterms:W3CDTF">2019-12-18T14:00:00Z</dcterms:created>
  <dcterms:modified xsi:type="dcterms:W3CDTF">2019-12-18T14:00:00Z</dcterms:modified>
</cp:coreProperties>
</file>